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BBF" w:rsidRDefault="00A632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Course Syllabus 2015-2016</w:t>
      </w:r>
    </w:p>
    <w:p w:rsidR="00DB3BBF" w:rsidRDefault="00A6329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Lake Career &amp; Technical Center</w:t>
      </w:r>
    </w:p>
    <w:p w:rsidR="00DB3BBF" w:rsidRDefault="00A6329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Developing Skills for a Lifetime</w:t>
      </w:r>
    </w:p>
    <w:p w:rsidR="00DB3BBF" w:rsidRDefault="00DB3BBF">
      <w:pPr>
        <w:spacing w:after="0" w:line="240" w:lineRule="auto"/>
        <w:jc w:val="center"/>
      </w:pPr>
    </w:p>
    <w:p w:rsidR="00DB3BBF" w:rsidRDefault="00A632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Math </w:t>
      </w:r>
    </w:p>
    <w:p w:rsidR="00DB3BBF" w:rsidRDefault="00A63290">
      <w:pPr>
        <w:spacing w:line="240" w:lineRule="auto"/>
        <w:jc w:val="both"/>
      </w:pPr>
      <w:bookmarkStart w:id="1" w:name="h.9pt2a963jr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 Name &amp; Contact Information: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346-9260 Ext. 348</w:t>
      </w:r>
    </w:p>
    <w:p w:rsidR="00DB3BBF" w:rsidRDefault="00A63290">
      <w:pPr>
        <w:spacing w:line="240" w:lineRule="auto"/>
        <w:jc w:val="both"/>
      </w:pPr>
      <w:bookmarkStart w:id="2" w:name="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jdulle@camdentonschools.org</w:t>
      </w:r>
    </w:p>
    <w:p w:rsidR="00DB3BBF" w:rsidRDefault="00A6329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Prerequisites:  </w:t>
      </w:r>
      <w:r>
        <w:rPr>
          <w:rFonts w:ascii="Times New Roman" w:eastAsia="Times New Roman" w:hAnsi="Times New Roman" w:cs="Times New Roman"/>
          <w:sz w:val="24"/>
          <w:szCs w:val="24"/>
        </w:rPr>
        <w:t>Students enrolled in specified 2 or 3 hour courses at Lake Career and Technical Center may be eligible to receive 1 credit in math, over a two year period.</w:t>
      </w:r>
    </w:p>
    <w:p w:rsidR="00DB3BBF" w:rsidRDefault="00A6329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 Credits:  </w:t>
      </w:r>
      <w:r>
        <w:rPr>
          <w:rFonts w:ascii="Times New Roman" w:eastAsia="Times New Roman" w:hAnsi="Times New Roman" w:cs="Times New Roman"/>
          <w:sz w:val="24"/>
          <w:szCs w:val="24"/>
        </w:rPr>
        <w:t>1 credit over a two year period.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Grade Levels:  </w:t>
      </w:r>
      <w:r>
        <w:rPr>
          <w:rFonts w:ascii="Times New Roman" w:eastAsia="Times New Roman" w:hAnsi="Times New Roman" w:cs="Times New Roman"/>
          <w:sz w:val="24"/>
          <w:szCs w:val="24"/>
        </w:rPr>
        <w:t>10-12</w:t>
      </w: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Integrated Academic Cred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 Available: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One unit of elective Math credit will be awarded to students completing at least four credits in a career and technical education program and upon successful completion of the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 established.  A value of .5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may be awarded a</w:t>
      </w:r>
      <w:r>
        <w:rPr>
          <w:rFonts w:ascii="Times New Roman" w:eastAsia="Times New Roman" w:hAnsi="Times New Roman" w:cs="Times New Roman"/>
          <w:sz w:val="24"/>
          <w:szCs w:val="24"/>
        </w:rPr>
        <w:t>t the end of each year.</w:t>
      </w:r>
    </w:p>
    <w:p w:rsidR="00DB3BBF" w:rsidRDefault="00DB3BBF">
      <w:pPr>
        <w:spacing w:line="240" w:lineRule="auto"/>
      </w:pPr>
    </w:p>
    <w:p w:rsidR="00DB3BBF" w:rsidRDefault="00A6329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Rationale:  </w:t>
      </w:r>
      <w:r>
        <w:rPr>
          <w:rFonts w:ascii="Times New Roman" w:eastAsia="Times New Roman" w:hAnsi="Times New Roman" w:cs="Times New Roman"/>
        </w:rPr>
        <w:t>Embedded curriculum helps prepare students for life after high school by providing real-world application of Math skills in the student's area</w:t>
      </w:r>
      <w:r>
        <w:rPr>
          <w:rFonts w:ascii="Times New Roman" w:eastAsia="Times New Roman" w:hAnsi="Times New Roman" w:cs="Times New Roman"/>
        </w:rPr>
        <w:t xml:space="preserve"> of career choice as a collaborative effort of their LCTC Mathematics instructor with their career program instructor. Learning focuses on ratios and </w:t>
      </w:r>
      <w:proofErr w:type="gramStart"/>
      <w:r>
        <w:rPr>
          <w:rFonts w:ascii="Times New Roman" w:eastAsia="Times New Roman" w:hAnsi="Times New Roman" w:cs="Times New Roman"/>
        </w:rPr>
        <w:t>proportions</w:t>
      </w:r>
      <w:proofErr w:type="gramEnd"/>
      <w:r>
        <w:rPr>
          <w:rFonts w:ascii="Times New Roman" w:eastAsia="Times New Roman" w:hAnsi="Times New Roman" w:cs="Times New Roman"/>
        </w:rPr>
        <w:t>, fractions, decimals, percent, problem solving, personal finance, and measurement.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ription: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>Students enrolled in specified 2 or 3-hour courses at Lake Career &amp; Technical Center can be enrolled in Technical Mathematics, a two-year course embedded into their scheduled career program. Therefore, students must complete two years of Technica</w:t>
      </w:r>
      <w:r>
        <w:rPr>
          <w:rFonts w:ascii="Times New Roman" w:eastAsia="Times New Roman" w:hAnsi="Times New Roman" w:cs="Times New Roman"/>
        </w:rPr>
        <w:t xml:space="preserve">l Math to earn a full credit of Math. Embedded curriculum helps prepare students for life after high school by providing real-world application of Math skills in the </w:t>
      </w:r>
      <w:proofErr w:type="gramStart"/>
      <w:r>
        <w:rPr>
          <w:rFonts w:ascii="Times New Roman" w:eastAsia="Times New Roman" w:hAnsi="Times New Roman" w:cs="Times New Roman"/>
        </w:rPr>
        <w:t>student's  area</w:t>
      </w:r>
      <w:proofErr w:type="gramEnd"/>
      <w:r>
        <w:rPr>
          <w:rFonts w:ascii="Times New Roman" w:eastAsia="Times New Roman" w:hAnsi="Times New Roman" w:cs="Times New Roman"/>
        </w:rPr>
        <w:t xml:space="preserve"> of career choice as a collaborative effort of their LCTC Mathematics instr</w:t>
      </w:r>
      <w:r>
        <w:rPr>
          <w:rFonts w:ascii="Times New Roman" w:eastAsia="Times New Roman" w:hAnsi="Times New Roman" w:cs="Times New Roman"/>
        </w:rPr>
        <w:t xml:space="preserve">uctor with their career program instructor. 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Power Standards/Course Objectives: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BBF" w:rsidRDefault="00A63290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TM1c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:  Integer Operations</w:t>
      </w:r>
    </w:p>
    <w:p w:rsidR="00DB3BBF" w:rsidRDefault="00A63290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Calculate area using proper units like square feet.</w:t>
      </w:r>
    </w:p>
    <w:p w:rsidR="00DB3BBF" w:rsidRDefault="00A63290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add, subtract, multiply, and divide with grouping symbols.</w:t>
      </w:r>
    </w:p>
    <w:p w:rsidR="00DB3BBF" w:rsidRDefault="00A63290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calculate paycheck based on a pay-rate and a tax-rate.</w:t>
      </w:r>
    </w:p>
    <w:p w:rsidR="00DB3BBF" w:rsidRDefault="00A63290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calculate paycheck including overtime based on pay-rate.</w:t>
      </w:r>
    </w:p>
    <w:p w:rsidR="00DB3BBF" w:rsidRDefault="00A63290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use rate like MPG to algebraically solve for a missing component. </w:t>
      </w:r>
    </w:p>
    <w:p w:rsidR="00DB3BBF" w:rsidRDefault="00A63290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TM1a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:  Fraction Calculations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add, subtract, multiply, and divide mixed numbers.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solve word problems involving fractions, decimals, and percent.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order a list of fractions according to size.</w:t>
      </w:r>
    </w:p>
    <w:p w:rsidR="00DB3BBF" w:rsidRDefault="00A63290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TM1b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:  Measurement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accurately read a tape measure to the nearest 1/16 of an inch. 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find the 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esulting length of stock after a given amount is removed.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convert between metric and standard measurements.</w:t>
      </w:r>
    </w:p>
    <w:p w:rsidR="00DB3BBF" w:rsidRDefault="00A63290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solve word problems involving measurements and related tools. 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TM1d:  Ratios and Proportions</w:t>
      </w:r>
    </w:p>
    <w:p w:rsidR="00DB3BBF" w:rsidRDefault="00A6329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solve a proportion.</w:t>
      </w:r>
    </w:p>
    <w:p w:rsidR="00DB3BBF" w:rsidRDefault="00A6329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write an accurate ratio to de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scribe a word problem.</w:t>
      </w:r>
    </w:p>
    <w:p w:rsidR="00DB3BBF" w:rsidRDefault="00A6329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compare ratios and explain their significance in a given situation.  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Outcomes/Goals of Course: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3BBF" w:rsidRDefault="00A6329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find real world application of math skills, problem solving, and critical thinking in the CTE program of choice.  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B3BBF" w:rsidRDefault="00A63290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can earn one senior Math credit over a two-year period, receiving ½ </w:t>
      </w:r>
      <w:proofErr w:type="gramStart"/>
      <w:r>
        <w:rPr>
          <w:rFonts w:ascii="Times New Roman" w:eastAsia="Times New Roman" w:hAnsi="Times New Roman" w:cs="Times New Roman"/>
        </w:rPr>
        <w:t>credit</w:t>
      </w:r>
      <w:proofErr w:type="gramEnd"/>
      <w:r>
        <w:rPr>
          <w:rFonts w:ascii="Times New Roman" w:eastAsia="Times New Roman" w:hAnsi="Times New Roman" w:cs="Times New Roman"/>
        </w:rPr>
        <w:t xml:space="preserve"> per year.  Students must maintain an average of 80% or higher in order to earn credit for each year.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credit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 be earned.</w:t>
      </w:r>
    </w:p>
    <w:p w:rsidR="00DB3BBF" w:rsidRDefault="00A63290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 student does not earn an 80%, it will show a grade of “I” for incomplete on progress reports.</w:t>
      </w:r>
    </w:p>
    <w:p w:rsidR="00DB3BBF" w:rsidRDefault="00A63290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career education class in order to earn credit for Technical Math.</w:t>
      </w:r>
    </w:p>
    <w:p w:rsidR="00DB3BBF" w:rsidRDefault="00A63290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course work is part of the career education class curriculum,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therefore,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grade earned in Technical Math counts towards the CTE course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Technical Math.</w:t>
      </w:r>
    </w:p>
    <w:p w:rsidR="00DB3BBF" w:rsidRDefault="00A63290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student’s home high school will determine the unit(s) of credit earned and if credit is awarded.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Students are able to view their grades and attendance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the Student Portal.  A link has been provided on the LCTC webpage --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http://camdentonschools.schoolwires.net/lctc</w:t>
        </w:r>
      </w:hyperlink>
      <w:hyperlink r:id="rId7"/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Grading Scale: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points accumulated from all assignments will be used to establish the semester grade.  </w:t>
      </w:r>
    </w:p>
    <w:p w:rsidR="00DB3BBF" w:rsidRDefault="00DB3BBF">
      <w:pPr>
        <w:spacing w:after="0" w:line="240" w:lineRule="auto"/>
      </w:pP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95% - 100%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73% - 76%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90% - 94%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70% - 72%</w:t>
      </w: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87% - 89%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D+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67% - 69%</w:t>
      </w: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83% - 86%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63% - 66% </w:t>
      </w:r>
    </w:p>
    <w:p w:rsidR="00DB3BBF" w:rsidRDefault="00A632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80% - 82%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60% - </w:t>
      </w:r>
      <w:r>
        <w:rPr>
          <w:rFonts w:ascii="Times New Roman" w:eastAsia="Times New Roman" w:hAnsi="Times New Roman" w:cs="Times New Roman"/>
          <w:sz w:val="24"/>
          <w:szCs w:val="24"/>
        </w:rPr>
        <w:t>62%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3BBF" w:rsidRDefault="00A6329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77% - 79%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59% and below</w:t>
      </w:r>
    </w:p>
    <w:p w:rsidR="00DB3BBF" w:rsidRDefault="00DB3BBF">
      <w:pPr>
        <w:spacing w:line="240" w:lineRule="auto"/>
      </w:pP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CTSO: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Students are strongly encouraged to be members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where students will develop leadership skills and be able to compete within their program area of study.  Competitions can occur at the district,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and national levels.  Student dues are $15 and can be paid to the instructor.   All “finalized” CTSO membership is due before February 15.  </w:t>
      </w:r>
    </w:p>
    <w:p w:rsidR="00DB3BBF" w:rsidRDefault="00A632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&amp; Student Expectations:   </w:t>
      </w:r>
    </w:p>
    <w:p w:rsidR="00DB3BBF" w:rsidRDefault="00A6329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LCTC, we expect student mastery and partner with students to ensure thi</w:t>
      </w:r>
      <w:r>
        <w:rPr>
          <w:rFonts w:ascii="Times New Roman" w:eastAsia="Times New Roman" w:hAnsi="Times New Roman" w:cs="Times New Roman"/>
        </w:rPr>
        <w:t>s. Students must maintain 80% in their Technical Math class. Intervention through LEAD time or through an arranged make-up time will be utilized if a student falls below 80%.</w:t>
      </w:r>
    </w:p>
    <w:p w:rsidR="00DB3BBF" w:rsidRDefault="00A63290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who are absent will be responsible to make up assignments. If assignment</w:t>
      </w:r>
      <w:r>
        <w:rPr>
          <w:rFonts w:ascii="Times New Roman" w:eastAsia="Times New Roman" w:hAnsi="Times New Roman" w:cs="Times New Roman"/>
        </w:rPr>
        <w:t>s are not made up independently, make-up work will be completed through LEAD time or through an arranged make-up time.</w:t>
      </w:r>
    </w:p>
    <w:sectPr w:rsidR="00DB3BBF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51"/>
    <w:multiLevelType w:val="multilevel"/>
    <w:tmpl w:val="CB08913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6B521A"/>
    <w:multiLevelType w:val="multilevel"/>
    <w:tmpl w:val="E5408BD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1B33F0B"/>
    <w:multiLevelType w:val="multilevel"/>
    <w:tmpl w:val="A6A80CC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2E73C6"/>
    <w:multiLevelType w:val="multilevel"/>
    <w:tmpl w:val="75523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7A63C14"/>
    <w:multiLevelType w:val="multilevel"/>
    <w:tmpl w:val="24EE331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FD68AB"/>
    <w:multiLevelType w:val="multilevel"/>
    <w:tmpl w:val="704A5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3BBF"/>
    <w:rsid w:val="00A63290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mdentonschools.schoolwires.net/lc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dentonschools.schoolwires.net/lc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jjenkins</cp:lastModifiedBy>
  <cp:revision>2</cp:revision>
  <cp:lastPrinted>2015-08-21T13:58:00Z</cp:lastPrinted>
  <dcterms:created xsi:type="dcterms:W3CDTF">2015-08-21T14:07:00Z</dcterms:created>
  <dcterms:modified xsi:type="dcterms:W3CDTF">2015-08-21T14:07:00Z</dcterms:modified>
</cp:coreProperties>
</file>